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fill="FFFFFF"/>
        <w:ind w:left="0"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РАСЧЕТ СОБСТВЕННЫХ ДОХОДОВ БЮДЖЕТА        МУНИЦИПАЛЬНОГО ОБРАЗОВАНИЯ «ВЕРХНЕЛЮБАЖСКИЙ СЕЛЬСОВЕТ» ФАТЕЖСКОГО РАЙОНА КУРСКОЙ ОБЛАСТИ              на  2020-2022 годы</w:t>
      </w:r>
    </w:p>
    <w:p>
      <w:pPr>
        <w:pStyle w:val="Normal"/>
        <w:shd w:val="clear" w:fill="FFFFFF"/>
        <w:ind w:left="0" w:right="-1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Налог на доходы физических лиц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(код 1 01 02010 01 0000 110)</w:t>
      </w:r>
    </w:p>
    <w:p>
      <w:pPr>
        <w:pStyle w:val="Normal"/>
        <w:shd w:val="clear" w:fill="FFFFFF"/>
        <w:spacing w:before="0" w:after="29"/>
        <w:ind w:left="0" w:right="-1" w:hanging="0"/>
        <w:jc w:val="both"/>
        <w:rPr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Темп роста заработной платы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2019год  —  107,4%;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2020год  —  104,6%;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2021год  -     105,1%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;</w:t>
      </w:r>
    </w:p>
    <w:p>
      <w:pPr>
        <w:pStyle w:val="Normal"/>
        <w:shd w:val="clear" w:fill="FFFFFF"/>
        <w:ind w:left="0" w:right="-1" w:hanging="0"/>
        <w:jc w:val="both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2022год  -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104,7%</w:t>
      </w:r>
    </w:p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Факт 1 полугодия 2019г. - </w:t>
      </w:r>
      <w:r>
        <w:rPr>
          <w:rFonts w:ascii="Times New Roman" w:hAnsi="Times New Roman"/>
          <w:color w:val="000000"/>
          <w:sz w:val="28"/>
          <w:szCs w:val="28"/>
        </w:rPr>
        <w:t>219014 руб 32коп.</w:t>
      </w:r>
    </w:p>
    <w:p>
      <w:pPr>
        <w:pStyle w:val="Normal"/>
        <w:shd w:val="clear" w:fill="FFFFFF"/>
        <w:ind w:left="0" w:right="-1" w:hanging="0"/>
        <w:jc w:val="both"/>
        <w:rPr/>
      </w:pPr>
      <w:r>
        <w:rPr>
          <w:rFonts w:ascii="Times New Roman" w:hAnsi="Times New Roman"/>
          <w:b/>
          <w:color w:val="000000"/>
          <w:sz w:val="28"/>
          <w:szCs w:val="28"/>
        </w:rPr>
        <w:t>НДФЛ (10102010010000110)  за год и первое полугодие</w:t>
      </w:r>
    </w:p>
    <w:tbl>
      <w:tblPr>
        <w:tblW w:w="9355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</w:tblPr>
      <w:tblGrid>
        <w:gridCol w:w="3118"/>
        <w:gridCol w:w="3118"/>
        <w:gridCol w:w="3119"/>
      </w:tblGrid>
      <w:tr>
        <w:trPr/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НДФЛ  за год</w:t>
            </w:r>
          </w:p>
        </w:tc>
        <w:tc>
          <w:tcPr>
            <w:tcW w:w="3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НДФЛ за 1 полугодие</w:t>
            </w:r>
          </w:p>
        </w:tc>
      </w:tr>
      <w:tr>
        <w:trPr/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338701-60</w:t>
            </w:r>
          </w:p>
        </w:tc>
        <w:tc>
          <w:tcPr>
            <w:tcW w:w="3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139827-32</w:t>
            </w:r>
          </w:p>
        </w:tc>
      </w:tr>
      <w:tr>
        <w:trPr/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369745-63</w:t>
            </w:r>
          </w:p>
        </w:tc>
        <w:tc>
          <w:tcPr>
            <w:tcW w:w="3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148037-96</w:t>
            </w:r>
          </w:p>
        </w:tc>
      </w:tr>
      <w:tr>
        <w:trPr/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520118-02</w:t>
            </w:r>
          </w:p>
        </w:tc>
        <w:tc>
          <w:tcPr>
            <w:tcW w:w="31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143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217889-04</w:t>
            </w:r>
          </w:p>
        </w:tc>
      </w:tr>
    </w:tbl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fill="FFFFFF"/>
        <w:ind w:left="0" w:right="-1" w:hanging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 вариант расчета НДФЛ</w:t>
      </w:r>
    </w:p>
    <w:p>
      <w:pPr>
        <w:pStyle w:val="Normal"/>
        <w:shd w:val="clear" w:fill="FFFFFF"/>
        <w:spacing w:before="0" w:after="29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Средний уд.вес 2016, 2017,2018гг.=уд.вес 2016г.+уд.вес 2017г+уд.вес 2018г/3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Уд. вес=1 пол./год*100= %,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Уд. вес 2016год -  139827,32/338701,60х100=41,28% =41,3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Уд. вес 2017год -  148037,96/369745,63х100=40,04% = 40,0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Уд. вес 2018год -   217889,04/520118,02 =  41,</w:t>
      </w:r>
      <w:r>
        <w:rPr>
          <w:rFonts w:ascii="Times New Roman" w:hAnsi="Times New Roman"/>
          <w:color w:val="000000"/>
          <w:sz w:val="28"/>
          <w:szCs w:val="28"/>
        </w:rPr>
        <w:t>89</w:t>
      </w:r>
      <w:r>
        <w:rPr>
          <w:rFonts w:ascii="Times New Roman" w:hAnsi="Times New Roman"/>
          <w:color w:val="000000"/>
          <w:sz w:val="28"/>
          <w:szCs w:val="28"/>
        </w:rPr>
        <w:t>% = 41,</w:t>
      </w:r>
      <w:r>
        <w:rPr>
          <w:rFonts w:ascii="Times New Roman" w:hAnsi="Times New Roman"/>
          <w:color w:val="000000"/>
          <w:sz w:val="28"/>
          <w:szCs w:val="28"/>
        </w:rPr>
        <w:t>9</w:t>
      </w:r>
    </w:p>
    <w:p>
      <w:pPr>
        <w:pStyle w:val="Normal"/>
        <w:shd w:val="clear" w:fill="FFFFFF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Средний уд. Вес=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41,3+40,0+41,</w:t>
      </w:r>
      <w:r>
        <w:rPr>
          <w:rFonts w:ascii="Times New Roman" w:hAnsi="Times New Roman"/>
          <w:color w:val="000000"/>
          <w:sz w:val="28"/>
          <w:szCs w:val="28"/>
        </w:rPr>
        <w:t>9)</w:t>
      </w:r>
      <w:r>
        <w:rPr>
          <w:rFonts w:ascii="Times New Roman" w:hAnsi="Times New Roman"/>
          <w:color w:val="000000"/>
          <w:sz w:val="28"/>
          <w:szCs w:val="28"/>
        </w:rPr>
        <w:t>/3=123,</w:t>
      </w:r>
      <w:r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/3=41,0</w:t>
      </w:r>
      <w:r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% = 41,</w:t>
      </w:r>
      <w:r>
        <w:rPr>
          <w:rFonts w:ascii="Times New Roman" w:hAnsi="Times New Roman"/>
          <w:color w:val="000000"/>
          <w:sz w:val="28"/>
          <w:szCs w:val="28"/>
        </w:rPr>
        <w:t>1</w:t>
      </w:r>
    </w:p>
    <w:p>
      <w:pPr>
        <w:pStyle w:val="Normal"/>
        <w:shd w:val="clear" w:fill="FFFFFF"/>
        <w:tabs>
          <w:tab w:val="left" w:pos="4815" w:leader="none"/>
        </w:tabs>
        <w:ind w:left="0" w:right="-1"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Ожидаемые поступления налога в 2019г.= 534181,27руб.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Фактическое поступление налога за 6 мес.(219014,32)</w:t>
      </w:r>
    </w:p>
    <w:p>
      <w:pPr>
        <w:pStyle w:val="Normal"/>
        <w:shd w:val="clear" w:fill="FFFFFF"/>
        <w:ind w:left="-142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Ожидаемые поступления налога в 2019 году = 219014,32/41,</w:t>
      </w: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*100% =</w:t>
      </w:r>
      <w:r>
        <w:rPr>
          <w:rFonts w:ascii="Times New Roman" w:hAnsi="Times New Roman"/>
          <w:color w:val="CE181E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53</w:t>
      </w:r>
      <w:r>
        <w:rPr>
          <w:rFonts w:ascii="Times New Roman" w:hAnsi="Times New Roman"/>
          <w:color w:val="000000"/>
          <w:sz w:val="28"/>
          <w:szCs w:val="28"/>
        </w:rPr>
        <w:t>2881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56</w:t>
      </w:r>
      <w:r>
        <w:rPr>
          <w:rFonts w:ascii="Times New Roman" w:hAnsi="Times New Roman"/>
          <w:color w:val="000000"/>
          <w:sz w:val="28"/>
          <w:szCs w:val="28"/>
        </w:rPr>
        <w:t>руб.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Сумма налога:  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>219014,32:2%*100%:41,</w:t>
      </w: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%*100%=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644077-86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2020г.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*Темп роста з.п = 26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644077-86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*104,6%=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27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869705-44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2021г.*Темп роста з.п = 27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869705-44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*105,1%= 29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291060-42</w:t>
      </w:r>
    </w:p>
    <w:p>
      <w:pPr>
        <w:pStyle w:val="Normal"/>
        <w:shd w:val="clear" w:fill="FFFFFF"/>
        <w:ind w:left="0" w:right="-1" w:hanging="0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2022г.*Темп роста з.п.= 29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060-42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*104,7%= 30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667740-26</w:t>
      </w:r>
    </w:p>
    <w:p>
      <w:pPr>
        <w:pStyle w:val="Normal"/>
        <w:shd w:val="clear" w:fill="FFFFFF"/>
        <w:ind w:left="0" w:right="-1" w:hanging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 вариант расчета НДФЛ</w:t>
      </w:r>
    </w:p>
    <w:p>
      <w:pPr>
        <w:pStyle w:val="Normal"/>
        <w:shd w:val="clear" w:fill="FFFFFF"/>
        <w:spacing w:before="0" w:after="29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>Заработная плата, согласно прогноза социально-экономического развития Верхнелюбажского сельсовета, для 2 варианта расчета НДФЛ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2020год  - 211536000 х13%=  27499680 руб.   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2021год  - 222230000 х13%=  28889900 руб.</w:t>
      </w:r>
    </w:p>
    <w:p>
      <w:pPr>
        <w:pStyle w:val="Normal"/>
        <w:shd w:val="clear" w:fill="FFFFFF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>2022год -  232739000 х13%=  30256070 руб.</w:t>
      </w:r>
    </w:p>
    <w:p>
      <w:pPr>
        <w:pStyle w:val="Normal"/>
        <w:shd w:val="clear" w:fill="FFFFFF"/>
        <w:ind w:left="0" w:right="-1" w:hanging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Средняя сумма НДФЛ, согласно двух вариантов расчета 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>на 2020год -  (27</w:t>
      </w:r>
      <w:r>
        <w:rPr>
          <w:rFonts w:ascii="Times New Roman" w:hAnsi="Times New Roman"/>
          <w:bCs/>
          <w:color w:val="000000"/>
          <w:sz w:val="28"/>
          <w:szCs w:val="28"/>
        </w:rPr>
        <w:t>869705-44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+ 27499680)/2= 27</w:t>
      </w:r>
      <w:r>
        <w:rPr>
          <w:rFonts w:ascii="Times New Roman" w:hAnsi="Times New Roman"/>
          <w:bCs/>
          <w:color w:val="000000"/>
          <w:sz w:val="28"/>
          <w:szCs w:val="28"/>
        </w:rPr>
        <w:t>684692-72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*2%= 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55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3694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руб.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>на 2021год -  (29</w:t>
      </w:r>
      <w:r>
        <w:rPr>
          <w:rFonts w:ascii="Times New Roman" w:hAnsi="Times New Roman"/>
          <w:bCs/>
          <w:color w:val="000000"/>
          <w:sz w:val="28"/>
          <w:szCs w:val="28"/>
        </w:rPr>
        <w:t>291060-42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+ 28889900)/2= 29</w:t>
      </w:r>
      <w:r>
        <w:rPr>
          <w:rFonts w:ascii="Times New Roman" w:hAnsi="Times New Roman"/>
          <w:bCs/>
          <w:color w:val="000000"/>
          <w:sz w:val="28"/>
          <w:szCs w:val="28"/>
        </w:rPr>
        <w:t>090480-21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*2%= 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58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1810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руб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</w:p>
    <w:p>
      <w:pPr>
        <w:pStyle w:val="Normal"/>
        <w:shd w:val="clear" w:fill="FFFFFF"/>
        <w:ind w:left="0" w:right="-1" w:hanging="0"/>
        <w:rPr/>
      </w:pPr>
      <w:r>
        <w:rPr>
          <w:rFonts w:ascii="Times New Roman" w:hAnsi="Times New Roman"/>
          <w:bCs/>
          <w:color w:val="000000"/>
          <w:sz w:val="28"/>
          <w:szCs w:val="28"/>
          <w:u w:val="none"/>
        </w:rPr>
        <w:t>на 2022год -  (30</w:t>
      </w:r>
      <w:r>
        <w:rPr>
          <w:rFonts w:ascii="Times New Roman" w:hAnsi="Times New Roman"/>
          <w:bCs/>
          <w:color w:val="000000"/>
          <w:sz w:val="28"/>
          <w:szCs w:val="28"/>
          <w:u w:val="none"/>
        </w:rPr>
        <w:t>667740-26</w:t>
      </w:r>
      <w:r>
        <w:rPr>
          <w:rFonts w:ascii="Times New Roman" w:hAnsi="Times New Roman"/>
          <w:bCs/>
          <w:color w:val="000000"/>
          <w:sz w:val="28"/>
          <w:szCs w:val="28"/>
          <w:u w:val="none"/>
        </w:rPr>
        <w:t xml:space="preserve">  + 30256070)/2= 304</w:t>
      </w:r>
      <w:r>
        <w:rPr>
          <w:rFonts w:ascii="Times New Roman" w:hAnsi="Times New Roman"/>
          <w:bCs/>
          <w:color w:val="000000"/>
          <w:sz w:val="28"/>
          <w:szCs w:val="28"/>
          <w:u w:val="none"/>
        </w:rPr>
        <w:t>61905-13</w:t>
      </w:r>
      <w:r>
        <w:rPr>
          <w:rFonts w:ascii="Times New Roman" w:hAnsi="Times New Roman"/>
          <w:bCs/>
          <w:color w:val="000000"/>
          <w:sz w:val="28"/>
          <w:szCs w:val="28"/>
          <w:u w:val="none"/>
        </w:rPr>
        <w:t xml:space="preserve">*2%=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609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238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руб.</w:t>
      </w:r>
    </w:p>
    <w:p>
      <w:pPr>
        <w:pStyle w:val="Normal"/>
        <w:shd w:val="clear" w:fill="FFFFFF"/>
        <w:ind w:left="0" w:right="-1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Налог на доходы физических лиц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(код 1 01 02020 01 0000 110)</w:t>
      </w:r>
    </w:p>
    <w:p>
      <w:pPr>
        <w:pStyle w:val="Normal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Рассчитывается исходя из ожидаемого поступления налога в 2019 году, скорректированного на ежегодные темпы роста (снижения) фонда заработной платы в 2020 - 2022 годах. </w:t>
      </w:r>
    </w:p>
    <w:p>
      <w:pPr>
        <w:pStyle w:val="ConsPlusNormal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Ожидаемое поступление налога в 2019 году  рассчитывается исходя из фактических поступлений сумм налога в 2018 году, скорректированного на темпы роста (снижения) фонда заработной </w:t>
      </w:r>
      <w:r>
        <w:rPr>
          <w:rFonts w:cs="Times New Roman" w:ascii="Times New Roman" w:hAnsi="Times New Roman"/>
          <w:sz w:val="28"/>
          <w:szCs w:val="28"/>
        </w:rPr>
        <w:t>платы в 2019 году</w:t>
      </w:r>
      <w:r>
        <w:rPr>
          <w:rFonts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>Факт налога 2018года – 15794-54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Темп роста з/платы 2019г.– 107,4%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Темп роста з/платы 2020г.– 104,6%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Темп роста з/платы 2021г.– 105,1%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Темп роста з/платы 2022г. - 104,7%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>Ожидаемое поступление налога в 2019 году  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15794,54 х 107,4%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16963,33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>Ожидаемое поступление налога в 2020 году  - 16963,33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х 104,6% 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1774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4руб.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Ожидаемое поступление налога в 2021 году  - 17743,64 х 105,1% = 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1864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9руб.</w:t>
      </w:r>
    </w:p>
    <w:p>
      <w:pPr>
        <w:pStyle w:val="Normal"/>
        <w:shd w:val="clear" w:fill="FFFFFF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2022 году  - 18648,56 х 104,7 %= 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19525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руб.</w:t>
      </w:r>
    </w:p>
    <w:p>
      <w:pPr>
        <w:pStyle w:val="Normal"/>
        <w:shd w:val="clear" w:fill="FFFFFF"/>
        <w:ind w:left="0" w:right="-1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Налог на доходы физических лиц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(код 1 01 02030 01 0000 110)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>Прогноз поступлений налога на доходы физических в 2020 – 2022 годах определяется на уровне ожидаемого поступления налога в 2019 году.</w:t>
      </w:r>
    </w:p>
    <w:p>
      <w:pPr>
        <w:pStyle w:val="ConsPlusNormal"/>
        <w:ind w:left="0" w:right="-1"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Ожидаемое поступление налога в 2019 году определяется на уровне фактического поступления налога в 2018 году.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eastAsia="Calibri" w:ascii="Times New Roman" w:hAnsi="Times New Roman"/>
          <w:color w:val="000000"/>
          <w:sz w:val="28"/>
          <w:szCs w:val="28"/>
        </w:rPr>
        <w:t xml:space="preserve">Фактическое поступление налога в 2018 году – 1913,39 = 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1913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руб.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2019 году  -  </w:t>
      </w:r>
      <w:r>
        <w:rPr>
          <w:rFonts w:eastAsia="Calibri" w:ascii="Times New Roman" w:hAnsi="Times New Roman"/>
          <w:color w:val="000000"/>
          <w:sz w:val="28"/>
          <w:szCs w:val="28"/>
        </w:rPr>
        <w:t xml:space="preserve">1913,39 = 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1913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руб.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2020 году  -   </w:t>
      </w:r>
      <w:r>
        <w:rPr>
          <w:rFonts w:eastAsia="Calibri" w:ascii="Times New Roman" w:hAnsi="Times New Roman"/>
          <w:color w:val="000000"/>
          <w:sz w:val="28"/>
          <w:szCs w:val="28"/>
        </w:rPr>
        <w:t xml:space="preserve">1913,39 = 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1913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руб.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2021 году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-   </w:t>
      </w:r>
      <w:r>
        <w:rPr>
          <w:rFonts w:eastAsia="Calibri" w:ascii="Times New Roman" w:hAnsi="Times New Roman"/>
          <w:b w:val="false"/>
          <w:bCs w:val="false"/>
          <w:color w:val="000000"/>
          <w:sz w:val="28"/>
          <w:szCs w:val="28"/>
        </w:rPr>
        <w:t xml:space="preserve">1913,39 = 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1913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руб.</w:t>
      </w:r>
    </w:p>
    <w:p>
      <w:pPr>
        <w:pStyle w:val="Normal"/>
        <w:shd w:val="clear" w:fill="FFFFFF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2022 году  -   </w:t>
      </w:r>
      <w:r>
        <w:rPr>
          <w:rFonts w:eastAsia="Calibri" w:ascii="Times New Roman" w:hAnsi="Times New Roman"/>
          <w:color w:val="000000"/>
          <w:sz w:val="28"/>
          <w:szCs w:val="28"/>
        </w:rPr>
        <w:t xml:space="preserve">1913,39 = 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1913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>руб.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Единый сельскохозяйственный налог (код 1 05 03010 01 0000 110)</w:t>
      </w:r>
    </w:p>
    <w:p>
      <w:pPr>
        <w:pStyle w:val="Normal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Прогноз поступлений налога в 2020 – 2022 годах </w:t>
      </w:r>
      <w:r>
        <w:rPr>
          <w:rFonts w:ascii="Times New Roman" w:hAnsi="Times New Roman"/>
          <w:color w:val="000000"/>
          <w:sz w:val="28"/>
          <w:szCs w:val="28"/>
        </w:rPr>
        <w:t>рассчитывается исходя из ожидаемого поступления налога в 2019 году, скорректированного на ежегодные индексы-дефляторы цен  сельскохозяйственной продукции, прогнозируемые на 2020 - 2022 годы.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Индексы-дефляторы цен сельскохозяйственной продукции: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на 2020 год -   103,2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на 2021 год -   103,4</w:t>
      </w:r>
    </w:p>
    <w:p>
      <w:pPr>
        <w:pStyle w:val="Normal"/>
        <w:shd w:val="clear" w:fill="FFFFFF"/>
        <w:spacing w:before="0" w:after="0"/>
        <w:ind w:left="0" w:right="-1" w:hanging="0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на 2022 год -   103,6</w:t>
      </w:r>
    </w:p>
    <w:p>
      <w:pPr>
        <w:pStyle w:val="Normal"/>
        <w:spacing w:before="0" w:after="0"/>
        <w:ind w:left="0" w:right="-1" w:firstLine="851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Ожидаемое поступление налога в 2019 году рассчитывается исходя из фактических поступлений сумм налога за 6 месяцев 2019 года и удельного веса поступлений за соответствующий период 2018 года в фактических годовых поступлениях. При расчете ожидаемого поступления по муниципальным образованиям, у которых удельный вес 1 полугодия отчетного года составляет более 100 процентов или не превышает  средний по области, в расчет принимается удельный вес  равный 100 процентам и средний по области соответственно.</w:t>
      </w:r>
    </w:p>
    <w:p>
      <w:pPr>
        <w:pStyle w:val="Normal"/>
        <w:spacing w:before="0" w:after="0"/>
        <w:ind w:right="-1" w:firstLine="851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При расчете на очередной финансовый год прогноза поступления налога учитываются особенности  поселения:</w:t>
      </w:r>
    </w:p>
    <w:p>
      <w:pPr>
        <w:pStyle w:val="Normal"/>
        <w:spacing w:before="0" w:after="0"/>
        <w:ind w:right="-1" w:firstLine="851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при отсутствии у поселения индексов цен сельскохозяйственной продукции в расчетах применяются сводные индексы по соответствующему району, в состав которого входят данные поселения;</w:t>
      </w:r>
    </w:p>
    <w:p>
      <w:pPr>
        <w:pStyle w:val="Normal"/>
        <w:spacing w:before="0" w:after="0"/>
        <w:ind w:right="-1" w:firstLine="851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при получении в расчетах отрицательного значения прогноз поступления налога принимается равным нулю.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Фактическое поступление налога за 1 полугодие 2019года –  360руб.00коп.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Фактическое поступление налога за 2 полугодие 2018года –  -3900руб.00 коп.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(2018год – 1полугодие = -1500,00 - 2400; год = -3900,)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Удельный вес 2018года (1полугодие : на год)х100% = (2400,00 : -3900,00) х 100% = -0,615,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>
          <w:color w:val="CE181E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2019год – ожидаемое исполнение = 360руб.</w:t>
      </w:r>
    </w:p>
    <w:p>
      <w:pPr>
        <w:pStyle w:val="Normal"/>
        <w:shd w:val="clear" w:fill="FFFFFF"/>
        <w:spacing w:before="0" w:after="29"/>
        <w:ind w:left="0" w:right="-1" w:hanging="0"/>
        <w:jc w:val="both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2020год –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397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руб. 00 коп.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2021год –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246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руб. 00 коп.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>
          <w:color w:val="000000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2022год –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255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руб. 00 коп.</w:t>
      </w:r>
    </w:p>
    <w:p>
      <w:pPr>
        <w:pStyle w:val="ConsPlusNormal"/>
        <w:spacing w:before="171" w:after="171"/>
        <w:ind w:left="0" w:right="0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Налог на имущество физических лиц (код 1 06 01000 00 0000 110)</w:t>
      </w:r>
    </w:p>
    <w:p>
      <w:pPr>
        <w:pStyle w:val="Normal"/>
        <w:shd w:val="clear" w:fill="FFFFFF"/>
        <w:tabs>
          <w:tab w:val="left" w:pos="1819" w:leader="none"/>
        </w:tabs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color w:val="000000"/>
          <w:sz w:val="28"/>
          <w:szCs w:val="28"/>
        </w:rPr>
        <w:t>Прогноз поступлений налога на 2020-2022 годы рассчитывается исходя из ожидаемого поступления налога в 2019 году.</w:t>
      </w:r>
    </w:p>
    <w:p>
      <w:pPr>
        <w:pStyle w:val="Normal"/>
        <w:shd w:val="clear" w:fill="FFFFFF"/>
        <w:tabs>
          <w:tab w:val="left" w:pos="1819" w:leader="none"/>
        </w:tabs>
        <w:spacing w:before="0" w:after="0"/>
        <w:ind w:left="0" w:right="-1"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Ожидаемое поступление в 2019 году определяется на уровне фактического поступления налога в 2018 году.</w:t>
      </w:r>
    </w:p>
    <w:p>
      <w:pPr>
        <w:pStyle w:val="Normal"/>
        <w:spacing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Фактическое поступление налога в 2018году — 415512,43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2019 году  -  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 415512,43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2020 году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-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415512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,43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2021 году  -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415512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,43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 xml:space="preserve">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Ожидаемое поступление налога в 2022 году  -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415512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,43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 xml:space="preserve"> </w:t>
      </w:r>
    </w:p>
    <w:p>
      <w:pPr>
        <w:pStyle w:val="Normal"/>
        <w:shd w:val="clear" w:fill="FFFFFF"/>
        <w:spacing w:before="171" w:after="171"/>
        <w:ind w:left="0" w:right="-1" w:hanging="0"/>
        <w:jc w:val="center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Земельный налог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(код 1 06 06000 00 0000 110)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Прогноз поступлений земельного налога в 2020 - 2022 годах определяется на уровне ожидаемого поступления налога в 2019 году.</w:t>
      </w:r>
    </w:p>
    <w:p>
      <w:pPr>
        <w:pStyle w:val="Normal"/>
        <w:shd w:val="clear" w:fill="FFFFFF"/>
        <w:spacing w:before="0" w:after="0"/>
        <w:ind w:left="0" w:right="-1" w:firstLine="851"/>
        <w:jc w:val="both"/>
        <w:rPr/>
      </w:pPr>
      <w:bookmarkStart w:id="0" w:name="__DdeLink__308_774734117"/>
      <w:r>
        <w:rPr>
          <w:rFonts w:ascii="Times New Roman" w:hAnsi="Times New Roman"/>
          <w:color w:val="000000"/>
          <w:sz w:val="28"/>
          <w:szCs w:val="28"/>
        </w:rPr>
        <w:t>Ожидаемое поступление налога в 2019году рассчитывается исходя из фактического поступления налога во 2 полугодии 2018 года и в 1 полугодии 2019 года.</w:t>
      </w:r>
      <w:bookmarkEnd w:id="0"/>
    </w:p>
    <w:p>
      <w:pPr>
        <w:pStyle w:val="Normal"/>
        <w:shd w:val="clear" w:fill="FFFFFF"/>
        <w:spacing w:before="0" w:after="29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Фактическое поступление налога  во 2 полугодии 2018года – (год-1полугодие) = (2915882,77-890757,23) =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2025125руб. 54 коп.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в том числе земельный налог с организаций– (1954287,31-760007,12)=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1194280руб.19коп.,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с физических лиц – (961595,46 — 130750,11)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830845 руб.35 коп.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 xml:space="preserve">Фактическое поступление налога  в 1 полугодии 2019года  –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854461 руб. 13коп.,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в том числе с юридических лиц –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723869 руб. 52 коп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. , с физических лиц –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130591 руб. 61коп.</w:t>
      </w:r>
    </w:p>
    <w:p>
      <w:pPr>
        <w:pStyle w:val="Normal"/>
        <w:shd w:val="clear" w:fill="FFFFFF"/>
        <w:spacing w:before="0" w:after="29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2019 году = 2025125,54+854461,13 =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2879586руб. 67 коп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в том числе с организаций — 1194280,19 + 723869,52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1918149,71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; с физических лиц – 830845,35 + 130591,61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961436,96.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Прогноз поступлений земельного налога в 2020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2879586,67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том числе с юридических лиц —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1918149,71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с физических лиц —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961436,96.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Прогноз поступлений земельного налога в 2021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2879586,67 </w:t>
      </w:r>
      <w:r>
        <w:rPr>
          <w:rFonts w:ascii="Times New Roman" w:hAnsi="Times New Roman"/>
          <w:color w:val="000000"/>
          <w:sz w:val="28"/>
          <w:szCs w:val="28"/>
        </w:rPr>
        <w:t xml:space="preserve">в том числе с юридических лиц —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1918149,71</w:t>
      </w:r>
      <w:r>
        <w:rPr>
          <w:rFonts w:ascii="Times New Roman" w:hAnsi="Times New Roman"/>
          <w:color w:val="000000"/>
          <w:sz w:val="28"/>
          <w:szCs w:val="28"/>
        </w:rPr>
        <w:t xml:space="preserve">, с физических лиц —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961436,96.</w:t>
      </w:r>
    </w:p>
    <w:p>
      <w:pPr>
        <w:pStyle w:val="Normal"/>
        <w:shd w:val="clear" w:fill="FFFFFF"/>
        <w:spacing w:before="0" w:after="29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Прогноз поступлений земельного налога в 2022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2879586,67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том числе с юридических лиц —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1918149,71</w:t>
      </w:r>
      <w:r>
        <w:rPr>
          <w:rFonts w:ascii="Times New Roman" w:hAnsi="Times New Roman"/>
          <w:color w:val="000000"/>
          <w:sz w:val="28"/>
          <w:szCs w:val="28"/>
        </w:rPr>
        <w:t xml:space="preserve">, с физических лиц —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961436,96.</w:t>
      </w:r>
    </w:p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ConsNormal"/>
        <w:widowControl/>
        <w:tabs>
          <w:tab w:val="left" w:pos="6521" w:leader="none"/>
        </w:tabs>
        <w:ind w:left="0" w:right="-1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 (код   1 11 05025 10 0000 120)</w:t>
      </w:r>
    </w:p>
    <w:p>
      <w:pPr>
        <w:pStyle w:val="ConsNormal"/>
        <w:widowControl/>
        <w:tabs>
          <w:tab w:val="left" w:pos="6521" w:leader="none"/>
        </w:tabs>
        <w:ind w:left="0"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fill="FFFFFF"/>
        <w:spacing w:before="0" w:after="0"/>
        <w:ind w:left="0" w:right="-1" w:firstLine="851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Поступление арендной платы за земли в 2020 - 2022 годах прогнозируется на уровне ожидаемого поступления доходов в 2019 году.</w:t>
      </w:r>
    </w:p>
    <w:p>
      <w:pPr>
        <w:pStyle w:val="ConsNormal"/>
        <w:widowControl/>
        <w:tabs>
          <w:tab w:val="left" w:pos="6521" w:leader="none"/>
        </w:tabs>
        <w:ind w:left="0" w:right="-1" w:firstLine="851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Ожидаемое поступление в 2019 году рассчитывается исходя из фактического поступления доходов во 2 полугодии 2018 года и в 1 полугодии 2019 года.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Фактическое поступление арендной платы  во 2 полугодии 2018года –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360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00руб.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Фактическое поступление арендной платы  в 1 полугодии 2019года  –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0,00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арендной платы в 2019 году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36000р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Прогноз поступлений арендной платы в 2020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3600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0руб.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Прогноз поступлений арендной платы в 2021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3600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0руб.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Прогноз поступлений арендной платы в 2022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36000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руб.</w:t>
      </w:r>
    </w:p>
    <w:p>
      <w:pPr>
        <w:pStyle w:val="Normal"/>
        <w:spacing w:before="171" w:after="171"/>
        <w:jc w:val="center"/>
        <w:rPr/>
      </w:pPr>
      <w:r>
        <w:rPr>
          <w:rFonts w:ascii="Times New Roman" w:hAnsi="Times New Roman"/>
          <w:b/>
          <w:sz w:val="28"/>
          <w:szCs w:val="28"/>
          <w:u w:val="single"/>
        </w:rPr>
        <w:t>Доходы от оказания платных услуг (работ) и компенсации затрат государства (код 1 13 01995 10 0000 130)</w:t>
      </w:r>
    </w:p>
    <w:p>
      <w:pPr>
        <w:pStyle w:val="ConsNormal"/>
        <w:widowControl/>
        <w:tabs>
          <w:tab w:val="left" w:pos="6521" w:leader="none"/>
        </w:tabs>
        <w:ind w:left="0" w:right="-1" w:hanging="0"/>
        <w:jc w:val="both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Поступление доходов от оказания платных услуг (работ) и компенсации затрат государства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(код 1 13 01995 10 0000 130)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в местные бюджеты в 2020 – 2022 годах </w:t>
      </w:r>
      <w:r>
        <w:rPr>
          <w:rFonts w:cs="Times New Roman" w:ascii="Times New Roman" w:hAnsi="Times New Roman"/>
          <w:color w:val="000000"/>
          <w:sz w:val="28"/>
          <w:szCs w:val="28"/>
        </w:rPr>
        <w:t>прогнозируется на уровне ожидаемого поступления доходов в 2019 году.</w:t>
      </w:r>
    </w:p>
    <w:p>
      <w:pPr>
        <w:pStyle w:val="ConsNormal"/>
        <w:widowControl/>
        <w:tabs>
          <w:tab w:val="left" w:pos="6521" w:leader="none"/>
        </w:tabs>
        <w:ind w:left="0" w:right="-1" w:firstLine="851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Ожидаемое поступление в 2019 году рассчитывается исходя из фактического поступления доходов во 2 полугодии 2018 года и в 1 полугодии 2019 года.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Фактическое поступление доходов  во 2 полугодии 2018года – (год-1полугодие)=(16540,00 — 5200,00) = 11340,00.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Фактическое поступление доходов  в 1 полугодии 2019года  – 9430руб.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Ожидаемое поступление доходов в 2019 году =11340,00+ 9430,00 =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>20770руб.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Прогноз поступлений доходов в 2020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20770руб.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 xml:space="preserve">Прогноз поступлений доходов в 2021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20770руб.</w:t>
      </w:r>
    </w:p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u w:val="single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 xml:space="preserve">Прогноз поступлений доходов в 2022 =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20770руб.</w:t>
      </w:r>
    </w:p>
    <w:p>
      <w:pPr>
        <w:pStyle w:val="Normal"/>
        <w:tabs>
          <w:tab w:val="left" w:pos="709" w:leader="none"/>
          <w:tab w:val="left" w:pos="851" w:leader="none"/>
        </w:tabs>
        <w:ind w:left="0" w:right="-1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4"/>
          <w:sz w:val="28"/>
          <w:szCs w:val="28"/>
        </w:rPr>
        <w:t xml:space="preserve">Штрафы, санкции, возмещение ущерба </w:t>
      </w:r>
      <w:r>
        <w:rPr>
          <w:rFonts w:ascii="Times New Roman" w:hAnsi="Times New Roman"/>
          <w:bCs/>
          <w:color w:val="000000"/>
          <w:spacing w:val="-14"/>
          <w:sz w:val="28"/>
          <w:szCs w:val="28"/>
        </w:rPr>
        <w:t>(код 1 16 00000 00 0000 000)</w:t>
      </w:r>
    </w:p>
    <w:p>
      <w:pPr>
        <w:pStyle w:val="Normal"/>
        <w:shd w:val="clear" w:fill="FFFFFF"/>
        <w:tabs>
          <w:tab w:val="left" w:pos="709" w:leader="none"/>
        </w:tabs>
        <w:spacing w:lineRule="atLeast" w:line="24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>Поступление платежей в местные бюджеты в 2020-2022 годах по кодам 1 16 32000 10 0000 140; 1 16 33050 10 0000 140;</w:t>
      </w:r>
      <w:r>
        <w:rPr>
          <w:rFonts w:ascii="Times New Roman" w:hAnsi="Times New Roman"/>
          <w:sz w:val="28"/>
          <w:szCs w:val="28"/>
        </w:rPr>
        <w:t xml:space="preserve"> 1 16 90050 10 0000 140 прогнозируется на уровне </w:t>
      </w:r>
      <w:r>
        <w:rPr>
          <w:rFonts w:ascii="Times New Roman" w:hAnsi="Times New Roman"/>
          <w:color w:val="000000"/>
          <w:sz w:val="28"/>
          <w:szCs w:val="28"/>
        </w:rPr>
        <w:t>фактического поступления доходов в 2018 году.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Фактическое поступление доходов в 2018году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 3016руб.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bookmarkStart w:id="1" w:name="__DdeLink__1189_2625953938"/>
      <w:r>
        <w:rPr>
          <w:rFonts w:ascii="Times New Roman" w:hAnsi="Times New Roman"/>
          <w:color w:val="000000"/>
          <w:sz w:val="28"/>
          <w:szCs w:val="28"/>
        </w:rPr>
        <w:t>Прогноз поступлений доходов в 2020 =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3016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>руб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Прогноз поступлений доходов в 2021 =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3016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>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bookmarkStart w:id="2" w:name="__DdeLink__1189_2625953938"/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Прогноз поступлений доходов в 2022 </w:t>
      </w:r>
      <w:bookmarkEnd w:id="2"/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=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>3016руб.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u w:val="single"/>
        </w:rPr>
      </w:pPr>
      <w:r>
        <w:rPr/>
      </w:r>
    </w:p>
    <w:p>
      <w:pPr>
        <w:pStyle w:val="Normal"/>
        <w:shd w:val="clear" w:color="auto" w:fill="FFFFFF"/>
        <w:ind w:right="-1" w:firstLine="709"/>
        <w:jc w:val="both"/>
        <w:rPr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Прочие неналоговые доходы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(код 1 17 05000 00 0000 180)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Поступление прочих неналоговых доходов в муниципальный бюджет в 2020 - 2022 годах планируется на основании расчетных данных главных администраторов доходов  бюджета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>Поступление прочих неналоговых доходов в местные бюджеты на 2020 - 2022 годы прогнозируется на уровне ожидаемого поступления доходов в 2019 году.</w:t>
      </w:r>
    </w:p>
    <w:p>
      <w:pPr>
        <w:pStyle w:val="Normal"/>
        <w:shd w:val="clear" w:fill="FFFFFF"/>
        <w:spacing w:lineRule="auto" w:line="240" w:before="0" w:after="0"/>
        <w:ind w:firstLine="540"/>
        <w:jc w:val="both"/>
        <w:rPr/>
      </w:pPr>
      <w:r>
        <w:rPr>
          <w:rFonts w:ascii="Times New Roman" w:hAnsi="Times New Roman"/>
          <w:b w:val="false"/>
          <w:bCs/>
          <w:color w:val="000000"/>
          <w:sz w:val="28"/>
          <w:szCs w:val="28"/>
          <w:u w:val="single"/>
        </w:rPr>
        <w:t>Ожидаемое поступление в 2019 году рассчитывается исходя из среднего значения фактических поступлений прочих неналоговых доходов в 2017 и 2018 годах.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Прогноз поступлений доходов в 2020 =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>руб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Прогноз поступлений доходов в 2021 =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>руб.</w:t>
      </w:r>
    </w:p>
    <w:p>
      <w:pPr>
        <w:pStyle w:val="Normal"/>
        <w:shd w:val="clear" w:fill="FFFFFF"/>
        <w:spacing w:before="0" w:after="0"/>
        <w:ind w:left="0" w:right="-1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Прогноз поступлений доходов в 2022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=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u w:val="single"/>
        </w:rPr>
        <w:t>5руб.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ТОГО собственных доходов:                                                                    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на 2020г. – </w:t>
      </w:r>
      <w:r>
        <w:rPr>
          <w:rFonts w:ascii="Times New Roman" w:hAnsi="Times New Roman"/>
          <w:b/>
          <w:color w:val="000000"/>
          <w:sz w:val="28"/>
          <w:szCs w:val="28"/>
        </w:rPr>
        <w:t>3928638 руб.</w:t>
      </w:r>
    </w:p>
    <w:p>
      <w:pPr>
        <w:pStyle w:val="Normal"/>
        <w:shd w:val="clear" w:fill="FFFFFF"/>
        <w:spacing w:before="0" w:after="0"/>
        <w:ind w:left="0" w:right="-1" w:hanging="0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на 2021г. – </w:t>
      </w:r>
      <w:r>
        <w:rPr>
          <w:rFonts w:ascii="Times New Roman" w:hAnsi="Times New Roman"/>
          <w:b/>
          <w:color w:val="000000"/>
          <w:sz w:val="28"/>
          <w:szCs w:val="28"/>
        </w:rPr>
        <w:t>3957508 руб.</w:t>
      </w:r>
    </w:p>
    <w:p>
      <w:pPr>
        <w:pStyle w:val="Normal"/>
        <w:shd w:val="clear" w:fill="FFFFFF"/>
        <w:spacing w:before="0" w:after="0"/>
        <w:ind w:left="0" w:right="-1" w:hanging="0"/>
        <w:rPr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на 2022г. – </w:t>
      </w:r>
      <w:r>
        <w:rPr>
          <w:rFonts w:ascii="Times New Roman" w:hAnsi="Times New Roman"/>
          <w:b/>
          <w:color w:val="000000"/>
          <w:sz w:val="28"/>
          <w:szCs w:val="28"/>
        </w:rPr>
        <w:t>3985821 руб.</w:t>
      </w:r>
    </w:p>
    <w:p>
      <w:pPr>
        <w:pStyle w:val="Normal"/>
        <w:shd w:val="clear" w:fill="FFFFFF"/>
        <w:ind w:left="0" w:right="-1" w:hanging="0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>
      <w:pPr>
        <w:pStyle w:val="Normal"/>
        <w:shd w:val="clear" w:fill="FFFFFF"/>
        <w:spacing w:before="57" w:after="57"/>
        <w:jc w:val="center"/>
        <w:rPr/>
      </w:pPr>
      <w:r>
        <w:rPr>
          <w:rFonts w:ascii="Times New Roman" w:hAnsi="Times New Roman"/>
          <w:b/>
          <w:color w:val="000000"/>
          <w:sz w:val="28"/>
          <w:szCs w:val="28"/>
        </w:rPr>
        <w:t>Безвозмездные поступления от других бюджетов бюджетной сис</w:t>
        <w:softHyphen/>
        <w:t>темы Российской Федерации (2 02 00000 000 0000 000)</w:t>
      </w:r>
    </w:p>
    <w:p>
      <w:pPr>
        <w:pStyle w:val="Normal"/>
        <w:spacing w:lineRule="auto" w:line="240"/>
        <w:jc w:val="both"/>
        <w:rPr/>
      </w:pPr>
      <w:r>
        <w:rPr>
          <w:rFonts w:ascii="Times New Roman" w:hAnsi="Times New Roman"/>
          <w:b/>
          <w:color w:val="CE181E"/>
          <w:sz w:val="28"/>
          <w:szCs w:val="28"/>
        </w:rPr>
        <w:t xml:space="preserve">    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По данному коду доходов планируется финансовая помощь из средств областного, феде</w:t>
        <w:softHyphen/>
        <w:t>рального бюджетов в виде дотаций, субвенций, субсидий в пределах средств, предусмотренных в областном, федеральном бюджетах на 2020-2022 годы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.</w:t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</w:r>
    </w:p>
    <w:p>
      <w:pPr>
        <w:pStyle w:val="Normal"/>
        <w:spacing w:lineRule="auto" w:line="240"/>
        <w:jc w:val="both"/>
        <w:rPr>
          <w:b w:val="false"/>
          <w:b w:val="false"/>
          <w:bCs w:val="false"/>
          <w:i w:val="false"/>
          <w:i w:val="false"/>
          <w:iCs w:val="false"/>
          <w:color w:val="000000"/>
          <w:u w:val="none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</w:rPr>
        <w:t>Начальник отдела                                                          /Алехина Н. В./</w:t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ind w:left="0" w:right="560" w:hanging="0"/>
        <w:jc w:val="right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LibreOffice/6.0.3.2$Windows_x86 LibreOffice_project/8f48d515416608e3a835360314dac7e47fd0b821</Application>
  <Pages>7</Pages>
  <Words>1452</Words>
  <Characters>8789</Characters>
  <CharactersWithSpaces>10568</CharactersWithSpaces>
  <Paragraphs>139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2019-10-17T16:52:20Z</cp:lastPrinted>
  <dcterms:modified xsi:type="dcterms:W3CDTF">2019-10-18T15:46:38Z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